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9B" w:rsidRDefault="00B70907" w:rsidP="00B70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индикаторам риска.</w:t>
      </w:r>
    </w:p>
    <w:p w:rsidR="00B70907" w:rsidRPr="00C74B30" w:rsidRDefault="00B70907" w:rsidP="00B709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30.07.2024г.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Забайкальское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07" w:rsidRDefault="00B70907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Default="0015039B" w:rsidP="00C74B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риска.</w:t>
      </w:r>
    </w:p>
    <w:p w:rsidR="0015039B" w:rsidRDefault="00C74B30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надзор. 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>Согласно приказу Минэнерго России от 30.12.2021 № 1540, индикаторами риска нарушения обязательных требований по федеральному государственному энергетическому надзору являются:</w:t>
      </w:r>
    </w:p>
    <w:p w:rsidR="0015039B" w:rsidRPr="0015039B" w:rsidRDefault="0015039B" w:rsidP="001503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>Установление комиссией значения индекса технического состояния объекта технического освидетельствования от «0» до «26»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освидетельствования.</w:t>
      </w:r>
    </w:p>
    <w:p w:rsidR="0015039B" w:rsidRPr="0015039B" w:rsidRDefault="0015039B" w:rsidP="001503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>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состояния, равного или ниже «25».</w:t>
      </w:r>
    </w:p>
    <w:p w:rsidR="0015039B" w:rsidRPr="0015039B" w:rsidRDefault="0015039B" w:rsidP="001503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>Увеличение более чем на 30 % количества аварий (не менее чем пяти аварий) на электростанции или на объекте электросетевого хозяйства за квартал по сравнению с аналогичным периодом предыдущего календарного года.</w:t>
      </w:r>
    </w:p>
    <w:p w:rsidR="0015039B" w:rsidRDefault="0015039B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B30" w:rsidRDefault="00C74B30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4B3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74B3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 надзор</w:t>
      </w:r>
      <w:r w:rsidRPr="00C74B30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B30" w:rsidRDefault="00C74B30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4B30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9B">
        <w:rPr>
          <w:rFonts w:ascii="Times New Roman" w:hAnsi="Times New Roman" w:cs="Times New Roman"/>
          <w:sz w:val="28"/>
          <w:szCs w:val="28"/>
        </w:rPr>
        <w:t>приказом Федеральной службы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9B">
        <w:rPr>
          <w:rFonts w:ascii="Times New Roman" w:hAnsi="Times New Roman" w:cs="Times New Roman"/>
          <w:sz w:val="28"/>
          <w:szCs w:val="28"/>
        </w:rPr>
        <w:t>экологическому, технологическому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9B">
        <w:rPr>
          <w:rFonts w:ascii="Times New Roman" w:hAnsi="Times New Roman" w:cs="Times New Roman"/>
          <w:sz w:val="28"/>
          <w:szCs w:val="28"/>
        </w:rPr>
        <w:t>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039B">
        <w:rPr>
          <w:rFonts w:ascii="Times New Roman" w:hAnsi="Times New Roman" w:cs="Times New Roman"/>
          <w:sz w:val="28"/>
          <w:szCs w:val="28"/>
        </w:rPr>
        <w:t>от 23 ноября 2021 года N 397</w:t>
      </w:r>
      <w:r w:rsidR="00C74B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 xml:space="preserve">Поступление в территориальный орган </w:t>
      </w:r>
      <w:proofErr w:type="spellStart"/>
      <w:r w:rsidRPr="0015039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5039B">
        <w:rPr>
          <w:rFonts w:ascii="Times New Roman" w:hAnsi="Times New Roman" w:cs="Times New Roman"/>
          <w:sz w:val="28"/>
          <w:szCs w:val="28"/>
        </w:rPr>
        <w:t xml:space="preserve"> информации о трёх и более инцидентах, произошедших на опасном производственном объекте в течение одного календарного года, в соответствии с порядком проведения технического расследования причин аварий, установленным согласно пункту 8 статьи 12 Федерального закона от 21 июля 1997 г. N 116-ФЗ "О промышленной безопасности опасных производственных объектов" </w:t>
      </w:r>
      <w:proofErr w:type="gramEnd"/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>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объекте, эксплуатируемом юридическим лицом (индивидуальным предпринимателем), в случае если такое юридическое лицо (индивидуальный предприниматель), эксплуатирует опасные производственные объекты III, IV классов опасности, отнесенные к категории опасных производственных объектов по такому же признаку, как и объект, на котором произошла авария (при</w:t>
      </w:r>
      <w:proofErr w:type="gramEnd"/>
      <w:r w:rsidRPr="00150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15039B">
        <w:rPr>
          <w:rFonts w:ascii="Times New Roman" w:hAnsi="Times New Roman" w:cs="Times New Roman"/>
          <w:sz w:val="28"/>
          <w:szCs w:val="28"/>
        </w:rPr>
        <w:t>, что в отношении таких объектов не проводились контрольные (надзорные) мероприятия в течение 2 лет до даты аварии).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>Отсутствие в реестре лицензий сведений о лицензии юридического лица (индивидуального предпринимателя) на эксплуатацию взрывопожароопасных и химически опасных производственных объектов I, II и III классов опасности в течение 4 месяцев с даты регистрации в государственном реестре опасных производственных объектов таким юридическим лицом (индивидуальным предпринимателем) опасного производственного объекта, деятельность по эксплуатации которого подлежит лицензированию.</w:t>
      </w:r>
      <w:proofErr w:type="gramEnd"/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>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с даты внесения сведений в реестр заключений 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 (при условии, что в отношении опасного производственного объекта не проводились контрольные (надзорные) мероприятия в течение 2</w:t>
      </w:r>
      <w:proofErr w:type="gramEnd"/>
      <w:r w:rsidRPr="0015039B">
        <w:rPr>
          <w:rFonts w:ascii="Times New Roman" w:hAnsi="Times New Roman" w:cs="Times New Roman"/>
          <w:sz w:val="28"/>
          <w:szCs w:val="28"/>
        </w:rPr>
        <w:t xml:space="preserve"> лет до даты внесения сведений об экспертизе в реестр заключений экспертизы промышленной безопасности).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>5. Исключение сведений о юридическом лице (индивидуальном предпринимателе), эксплуатирующем опасный производственный объект III, IV класса опасности, сведения о котором содержатся в государственном реестре опасных производственных объектов, из единого государственного реестра юридических лиц (единого государственного реестра индивидуальных предпринимателей).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 xml:space="preserve">Отсутствие сведений о заключении экспертизы промышленной безопасности, содержащем срок дальнейшей безопасной эксплуатации </w:t>
      </w:r>
      <w:r w:rsidRPr="0015039B">
        <w:rPr>
          <w:rFonts w:ascii="Times New Roman" w:hAnsi="Times New Roman" w:cs="Times New Roman"/>
          <w:sz w:val="28"/>
          <w:szCs w:val="28"/>
        </w:rPr>
        <w:lastRenderedPageBreak/>
        <w:t>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устройства по истечении года после установленного срока его эксплуатации (при условии, что в течение указанного года в отношении таких объектов не проводились контрольные (надзорные) мероприятия).</w:t>
      </w:r>
      <w:proofErr w:type="gramEnd"/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>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 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</w:t>
      </w:r>
      <w:proofErr w:type="gramEnd"/>
      <w:r w:rsidRPr="0015039B">
        <w:rPr>
          <w:rFonts w:ascii="Times New Roman" w:hAnsi="Times New Roman" w:cs="Times New Roman"/>
          <w:sz w:val="28"/>
          <w:szCs w:val="28"/>
        </w:rPr>
        <w:t xml:space="preserve"> (при условии, что в течение указанного года в отношении объектов не проводились контрольные (надзорные) мероприятия).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5039B">
        <w:rPr>
          <w:rFonts w:ascii="Times New Roman" w:hAnsi="Times New Roman" w:cs="Times New Roman"/>
          <w:sz w:val="28"/>
          <w:szCs w:val="28"/>
        </w:rPr>
        <w:t>Факт выдачи экспертом в области промышленной безопасности заведомо ложного заключения экспертизы промышленной безопасности в отношении объекта экспертизы заказчика, при наличии в реестре заключений экспертизы промышленной безопасности сведений 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</w:t>
      </w:r>
      <w:proofErr w:type="gramEnd"/>
      <w:r w:rsidRPr="0015039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(для опасных производственных объектов III или IV класса опасности, при условии, что в отношении таких объектов не проводились контрольные (надзорные) мероприятия после выдачи заключения экспертизы, признанного заведомо ложным).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39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15039B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15039B">
        <w:rPr>
          <w:rFonts w:ascii="Times New Roman" w:hAnsi="Times New Roman" w:cs="Times New Roman"/>
          <w:sz w:val="28"/>
          <w:szCs w:val="28"/>
        </w:rPr>
        <w:t xml:space="preserve"> в территориальный орган </w:t>
      </w:r>
      <w:proofErr w:type="spellStart"/>
      <w:r w:rsidRPr="0015039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5039B">
        <w:rPr>
          <w:rFonts w:ascii="Times New Roman" w:hAnsi="Times New Roman" w:cs="Times New Roman"/>
          <w:sz w:val="28"/>
          <w:szCs w:val="28"/>
        </w:rPr>
        <w:t xml:space="preserve"> от юридического лица (индивидуального предпринимателя), эксплуатирующего опасный производственный объект III или IV класса опасности, заявления о внесении изменений в сведения об указанном объекте, содержащиеся в государственном реестре опасных производственных объектов, по истечении двух лет с даты внесения в реестр заключений экспертизы промышленной безопасности заключения, содержащего вывод о соответствии документации на техническое перевооружение, связанной с модернизацией</w:t>
      </w:r>
      <w:proofErr w:type="gramEnd"/>
      <w:r w:rsidRPr="0015039B">
        <w:rPr>
          <w:rFonts w:ascii="Times New Roman" w:hAnsi="Times New Roman" w:cs="Times New Roman"/>
          <w:sz w:val="28"/>
          <w:szCs w:val="28"/>
        </w:rPr>
        <w:t xml:space="preserve"> или заменой технических устройств на указанных объектах, требованиям промышленной </w:t>
      </w:r>
      <w:r w:rsidRPr="0015039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 (при условии отсутствия информации о </w:t>
      </w:r>
      <w:proofErr w:type="spellStart"/>
      <w:r w:rsidRPr="0015039B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15039B">
        <w:rPr>
          <w:rFonts w:ascii="Times New Roman" w:hAnsi="Times New Roman" w:cs="Times New Roman"/>
          <w:sz w:val="28"/>
          <w:szCs w:val="28"/>
        </w:rPr>
        <w:t xml:space="preserve"> технического перевооружения на объекте).</w:t>
      </w:r>
    </w:p>
    <w:p w:rsidR="0015039B" w:rsidRPr="0015039B" w:rsidRDefault="0015039B" w:rsidP="00150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39B" w:rsidRDefault="0015039B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6D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услуги.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5DB">
        <w:rPr>
          <w:rFonts w:ascii="Times New Roman" w:hAnsi="Times New Roman" w:cs="Times New Roman"/>
          <w:sz w:val="28"/>
          <w:szCs w:val="28"/>
        </w:rPr>
        <w:t xml:space="preserve">За 6 месяцев 2024 г. на территории Забайкальского края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допущено в эксплуатацию 58 новых, реконструированных энергоустановок (электроустановок – 31, тепловых энергоустановок – 27). 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В том числе: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1.</w:t>
      </w:r>
      <w:r w:rsidRPr="006A05DB">
        <w:rPr>
          <w:rFonts w:ascii="Times New Roman" w:hAnsi="Times New Roman" w:cs="Times New Roman"/>
          <w:sz w:val="28"/>
          <w:szCs w:val="28"/>
        </w:rPr>
        <w:tab/>
        <w:t xml:space="preserve">Филиал ПАО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«Забайкальское предприятие магистральных электрических сетей» ПС 220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Чита, ОРУ 220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2.</w:t>
      </w:r>
      <w:r w:rsidRPr="006A05DB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Удоканская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медь»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Межплащадочные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сети  электроснабжения 6/10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, ВЛЗ-6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от ПС 35/6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до карьера Западный участок № 2;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3.</w:t>
      </w:r>
      <w:r w:rsidRPr="006A05DB">
        <w:rPr>
          <w:rFonts w:ascii="Times New Roman" w:hAnsi="Times New Roman" w:cs="Times New Roman"/>
          <w:sz w:val="28"/>
          <w:szCs w:val="28"/>
        </w:rPr>
        <w:tab/>
        <w:t xml:space="preserve">ПАО «ТГК-14» Строительство тепловой сети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125 от УТ до ИТП жилого дома для подключения жилого комплекса с нежилыми помещениями и двухуровневой автостоянкой;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4.</w:t>
      </w:r>
      <w:r w:rsidRPr="006A05DB">
        <w:rPr>
          <w:rFonts w:ascii="Times New Roman" w:hAnsi="Times New Roman" w:cs="Times New Roman"/>
          <w:sz w:val="28"/>
          <w:szCs w:val="28"/>
        </w:rPr>
        <w:tab/>
        <w:t>ПАО «ТГК-14»  Переоборудование котельной по ул. Ползунова , 20 в ЦТП;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5.</w:t>
      </w:r>
      <w:r w:rsidRPr="006A05DB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Удоканская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медь»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Межплощадочные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сети электроснабжения 6/10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5D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6кВ. Отпайка от </w:t>
      </w:r>
      <w:proofErr w:type="gramStart"/>
      <w:r w:rsidRPr="006A05DB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6A05D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- Площадка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раскомандировки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№2 до Очистных сооружений №3 карьерных и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подотвальных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вод, расположенных по адресу: Забайкальский край, Муниципальный округ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6.</w:t>
      </w:r>
      <w:r w:rsidRPr="006A05DB">
        <w:rPr>
          <w:rFonts w:ascii="Times New Roman" w:hAnsi="Times New Roman" w:cs="Times New Roman"/>
          <w:sz w:val="28"/>
          <w:szCs w:val="28"/>
        </w:rPr>
        <w:tab/>
        <w:t xml:space="preserve">Филиал ОАО РЖД ДКСС Тяговая подстанция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Зилово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7.</w:t>
      </w:r>
      <w:r w:rsidRPr="006A05DB">
        <w:rPr>
          <w:rFonts w:ascii="Times New Roman" w:hAnsi="Times New Roman" w:cs="Times New Roman"/>
          <w:sz w:val="28"/>
          <w:szCs w:val="28"/>
        </w:rPr>
        <w:tab/>
        <w:t>ГКУ «Служба единого заказчика» Станция водоподготовки ВНС № 2, ВНС № 3 г. Чита;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8.</w:t>
      </w:r>
      <w:r w:rsidRPr="006A05DB">
        <w:rPr>
          <w:rFonts w:ascii="Times New Roman" w:hAnsi="Times New Roman" w:cs="Times New Roman"/>
          <w:sz w:val="28"/>
          <w:szCs w:val="28"/>
        </w:rPr>
        <w:tab/>
        <w:t xml:space="preserve">ГКУ «Служба единого заказчика» Строительство многоквартирного жилого дома для обеспечения жилыми помещениями граждан по переселению из аварийного жилищного фонда в городском округе «Город Чита», расположенный по адресу: Забайкальский край, г. Чита,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. Молодежный, д. 7;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9.</w:t>
      </w:r>
      <w:r w:rsidRPr="006A05DB">
        <w:rPr>
          <w:rFonts w:ascii="Times New Roman" w:hAnsi="Times New Roman" w:cs="Times New Roman"/>
          <w:sz w:val="28"/>
          <w:szCs w:val="28"/>
        </w:rPr>
        <w:tab/>
        <w:t xml:space="preserve">ПАО «ТГК-14» Реконструкция тепловой сети с Ду125 на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150 от УТ до УТ-1 для подключения 9- этажного жилого дома с нежилыми помещениями по адресу: пер. </w:t>
      </w:r>
      <w:proofErr w:type="gramStart"/>
      <w:r w:rsidRPr="006A05DB">
        <w:rPr>
          <w:rFonts w:ascii="Times New Roman" w:hAnsi="Times New Roman" w:cs="Times New Roman"/>
          <w:sz w:val="28"/>
          <w:szCs w:val="28"/>
        </w:rPr>
        <w:t>Геологический</w:t>
      </w:r>
      <w:proofErr w:type="gramEnd"/>
      <w:r w:rsidRPr="006A05DB">
        <w:rPr>
          <w:rFonts w:ascii="Times New Roman" w:hAnsi="Times New Roman" w:cs="Times New Roman"/>
          <w:sz w:val="28"/>
          <w:szCs w:val="28"/>
        </w:rPr>
        <w:t>, д. 8;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10.</w:t>
      </w:r>
      <w:r w:rsidRPr="006A05DB">
        <w:rPr>
          <w:rFonts w:ascii="Times New Roman" w:hAnsi="Times New Roman" w:cs="Times New Roman"/>
          <w:sz w:val="28"/>
          <w:szCs w:val="28"/>
        </w:rPr>
        <w:tab/>
        <w:t xml:space="preserve">ПАО «ТГК-14» Строительство тепловой сети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150 от ТК-19-9-2а до ИТП для подключения, многоквартирного жилого дома по адресу: г. Чита,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Каштакский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>, дом 4;</w:t>
      </w:r>
    </w:p>
    <w:p w:rsidR="0001696D" w:rsidRPr="006A05DB" w:rsidRDefault="0001696D" w:rsidP="00016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5D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Удоканская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медь» Горно-металлургический комбинат «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Удокан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». 1 очередь строительства на производительность 12.0 млн. тонн руды в год. </w:t>
      </w:r>
      <w:proofErr w:type="spellStart"/>
      <w:r w:rsidRPr="006A05DB">
        <w:rPr>
          <w:rFonts w:ascii="Times New Roman" w:hAnsi="Times New Roman" w:cs="Times New Roman"/>
          <w:sz w:val="28"/>
          <w:szCs w:val="28"/>
        </w:rPr>
        <w:t>Межплощадочные</w:t>
      </w:r>
      <w:proofErr w:type="spellEnd"/>
      <w:r w:rsidRPr="006A05DB">
        <w:rPr>
          <w:rFonts w:ascii="Times New Roman" w:hAnsi="Times New Roman" w:cs="Times New Roman"/>
          <w:sz w:val="28"/>
          <w:szCs w:val="28"/>
        </w:rPr>
        <w:t xml:space="preserve"> сети теплоснабжения. От Котельной №1 до Технологического комплекса.</w:t>
      </w:r>
    </w:p>
    <w:p w:rsidR="003F2328" w:rsidRDefault="003F2328"/>
    <w:sectPr w:rsidR="003F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3FF5"/>
    <w:multiLevelType w:val="hybridMultilevel"/>
    <w:tmpl w:val="6964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6D"/>
    <w:rsid w:val="0001696D"/>
    <w:rsid w:val="0015039B"/>
    <w:rsid w:val="00165E1A"/>
    <w:rsid w:val="0017347D"/>
    <w:rsid w:val="001A0BED"/>
    <w:rsid w:val="001C7AC0"/>
    <w:rsid w:val="00314375"/>
    <w:rsid w:val="003A4491"/>
    <w:rsid w:val="003F2328"/>
    <w:rsid w:val="00417DB3"/>
    <w:rsid w:val="00463D76"/>
    <w:rsid w:val="004E4CF8"/>
    <w:rsid w:val="00500162"/>
    <w:rsid w:val="00626C46"/>
    <w:rsid w:val="006A4F91"/>
    <w:rsid w:val="00731F5C"/>
    <w:rsid w:val="00765BBB"/>
    <w:rsid w:val="007B6749"/>
    <w:rsid w:val="008856B8"/>
    <w:rsid w:val="0089210B"/>
    <w:rsid w:val="008A0B31"/>
    <w:rsid w:val="009C75B3"/>
    <w:rsid w:val="00B70907"/>
    <w:rsid w:val="00C74B30"/>
    <w:rsid w:val="00C9008E"/>
    <w:rsid w:val="00D02184"/>
    <w:rsid w:val="00D05970"/>
    <w:rsid w:val="00D1231B"/>
    <w:rsid w:val="00D528AC"/>
    <w:rsid w:val="00E315F1"/>
    <w:rsid w:val="00E967E8"/>
    <w:rsid w:val="00F367BF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В. Крушельницкая</dc:creator>
  <cp:lastModifiedBy>Ксения В. Крушельницкая</cp:lastModifiedBy>
  <cp:revision>2</cp:revision>
  <dcterms:created xsi:type="dcterms:W3CDTF">2024-07-29T06:22:00Z</dcterms:created>
  <dcterms:modified xsi:type="dcterms:W3CDTF">2024-07-29T06:22:00Z</dcterms:modified>
</cp:coreProperties>
</file>